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2" w:rsidRPr="00A02EA6" w:rsidRDefault="006C172F" w:rsidP="00FF42F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E36C0A" w:themeColor="accent6" w:themeShade="BF"/>
          <w:sz w:val="32"/>
          <w:szCs w:val="33"/>
        </w:rPr>
      </w:pPr>
      <w:proofErr w:type="spellStart"/>
      <w:proofErr w:type="gramStart"/>
      <w:r w:rsidRPr="00F13A22">
        <w:rPr>
          <w:rFonts w:ascii="Sylfaen" w:hAnsi="Sylfaen" w:cs="Sylfaen"/>
          <w:color w:val="E36C0A" w:themeColor="accent6" w:themeShade="BF"/>
          <w:sz w:val="32"/>
          <w:szCs w:val="33"/>
        </w:rPr>
        <w:t>ტენდერი</w:t>
      </w:r>
      <w:proofErr w:type="spellEnd"/>
      <w:proofErr w:type="gramEnd"/>
      <w:r w:rsidRPr="00F13A22">
        <w:rPr>
          <w:rFonts w:ascii="Helvetica" w:hAnsi="Helvetica"/>
          <w:color w:val="E36C0A" w:themeColor="accent6" w:themeShade="BF"/>
          <w:sz w:val="31"/>
          <w:szCs w:val="33"/>
        </w:rPr>
        <w:t xml:space="preserve"> </w:t>
      </w:r>
      <w:r w:rsidR="00876D8F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ხელის სადეზინფექციო </w:t>
      </w:r>
      <w:r w:rsidR="00835D69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>სითხის</w:t>
      </w:r>
      <w:r w:rsidR="00876D8F">
        <w:rPr>
          <w:rFonts w:ascii="Sylfaen" w:hAnsi="Sylfaen" w:cs="Sylfaen"/>
          <w:color w:val="E36C0A" w:themeColor="accent6" w:themeShade="BF"/>
          <w:sz w:val="32"/>
          <w:szCs w:val="33"/>
          <w:lang w:val="ka-GE"/>
        </w:rPr>
        <w:t xml:space="preserve"> შესყიდვაზე</w:t>
      </w:r>
    </w:p>
    <w:p w:rsidR="00FF42F8" w:rsidRPr="00FF42F8" w:rsidRDefault="00FF42F8" w:rsidP="00FF42F8">
      <w:pPr>
        <w:rPr>
          <w:rFonts w:ascii="Sylfaen" w:hAnsi="Sylfaen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876D8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876D8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 ლიტრ</w:t>
      </w:r>
      <w:r w:rsidR="00835D69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იანი ხელის სადეზინფექციო </w:t>
      </w:r>
      <w:r w:rsidR="00876D8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სითხის შესყიდვაზე.</w:t>
      </w:r>
    </w:p>
    <w:p w:rsidR="000550C1" w:rsidRPr="006C172F" w:rsidRDefault="000550C1" w:rsidP="001D5F77">
      <w:pPr>
        <w:shd w:val="clear" w:color="auto" w:fill="FFFFFF"/>
        <w:spacing w:after="0" w:line="240" w:lineRule="auto"/>
        <w:rPr>
          <w:rFonts w:eastAsia="Times New Roman"/>
          <w:color w:val="333333"/>
          <w:sz w:val="18"/>
          <w:szCs w:val="18"/>
          <w:lang w:val="ka-GE"/>
        </w:rPr>
      </w:pPr>
    </w:p>
    <w:tbl>
      <w:tblPr>
        <w:tblStyle w:val="MediumShading1-Accent6"/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40"/>
        <w:gridCol w:w="1620"/>
        <w:gridCol w:w="1800"/>
      </w:tblGrid>
      <w:tr w:rsidR="00876D8F" w:rsidRPr="006C172F" w:rsidTr="00876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76D8F" w:rsidRPr="006C172F" w:rsidRDefault="00876D8F" w:rsidP="001D5F77">
            <w:pPr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6C172F">
              <w:rPr>
                <w:rFonts w:ascii="Sylfaen" w:eastAsia="Times New Roman" w:hAnsi="Sylfaen" w:cs="Sylfaen"/>
                <w:color w:val="000000"/>
                <w:sz w:val="18"/>
              </w:rPr>
              <w:t>დასახელება</w:t>
            </w:r>
            <w:proofErr w:type="spellEnd"/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76D8F" w:rsidRPr="00403546" w:rsidRDefault="00876D8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შესასყიდი რაოდენობა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76D8F" w:rsidRPr="002864FF" w:rsidRDefault="00876D8F" w:rsidP="00876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bCs w:val="0"/>
                <w:color w:val="000000"/>
                <w:sz w:val="18"/>
                <w:lang w:val="ka-GE"/>
              </w:rPr>
              <w:t>1 ცალის ფასი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76D8F" w:rsidRPr="002864FF" w:rsidRDefault="00876D8F" w:rsidP="00FF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სულ ფასი</w:t>
            </w:r>
          </w:p>
        </w:tc>
      </w:tr>
      <w:tr w:rsidR="00876D8F" w:rsidRPr="006C172F" w:rsidTr="00876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876D8F" w:rsidRPr="00172AA4" w:rsidRDefault="00876D8F" w:rsidP="001D5F77">
            <w:pP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 xml:space="preserve">5 ლიტრიანი </w:t>
            </w:r>
            <w:r w:rsidR="00835D69">
              <w:rPr>
                <w:rFonts w:ascii="Sylfaen" w:eastAsia="Times New Roman" w:hAnsi="Sylfaen" w:cs="Calibri"/>
                <w:b w:val="0"/>
                <w:color w:val="000000"/>
                <w:sz w:val="18"/>
                <w:lang w:val="ka-GE"/>
              </w:rPr>
              <w:t>ხელის სადეზინფექციო სითხე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  <w:hideMark/>
          </w:tcPr>
          <w:p w:rsidR="00876D8F" w:rsidRPr="00876D8F" w:rsidRDefault="00876D8F" w:rsidP="00FF42F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1’000 ცალი</w:t>
            </w: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FDE9D9" w:themeFill="accent6" w:themeFillTint="33"/>
            <w:noWrap/>
          </w:tcPr>
          <w:p w:rsidR="00876D8F" w:rsidRDefault="00876D8F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  <w:tc>
          <w:tcPr>
            <w:tcW w:w="1800" w:type="dxa"/>
            <w:tcBorders>
              <w:left w:val="none" w:sz="0" w:space="0" w:color="auto"/>
            </w:tcBorders>
            <w:shd w:val="clear" w:color="auto" w:fill="FDE9D9" w:themeFill="accent6" w:themeFillTint="33"/>
          </w:tcPr>
          <w:p w:rsidR="00876D8F" w:rsidRDefault="00876D8F" w:rsidP="00F269CC">
            <w:pPr>
              <w:pStyle w:val="ListParagraph"/>
              <w:numPr>
                <w:ilvl w:val="0"/>
                <w:numId w:val="10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2F8">
              <w:rPr>
                <w:rFonts w:ascii="Sylfaen" w:eastAsia="Times New Roman" w:hAnsi="Sylfaen" w:cs="Calibri"/>
                <w:bCs/>
                <w:color w:val="000000"/>
                <w:sz w:val="18"/>
                <w:lang w:val="ka-GE"/>
              </w:rPr>
              <w:t>ლარი</w:t>
            </w:r>
          </w:p>
        </w:tc>
      </w:tr>
    </w:tbl>
    <w:p w:rsidR="00FE34A9" w:rsidRDefault="00FE34A9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4"/>
          <w:szCs w:val="18"/>
          <w:lang w:val="ka-GE"/>
        </w:rPr>
      </w:pPr>
    </w:p>
    <w:p w:rsidR="00FF42F8" w:rsidRDefault="00FF42F8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  <w:lang w:val="ka-GE"/>
        </w:rPr>
      </w:pPr>
      <w:proofErr w:type="spellStart"/>
      <w:proofErr w:type="gram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ძირითადი</w:t>
      </w:r>
      <w:proofErr w:type="spellEnd"/>
      <w:proofErr w:type="gram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 xml:space="preserve"> </w:t>
      </w:r>
      <w:proofErr w:type="spellStart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მახასიათებლები</w:t>
      </w:r>
      <w:proofErr w:type="spellEnd"/>
      <w:r w:rsidRPr="00FF42F8"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</w:rPr>
        <w:t>:</w:t>
      </w:r>
    </w:p>
    <w:p w:rsidR="001160CB" w:rsidRPr="001160CB" w:rsidRDefault="001160CB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u w:val="single"/>
          <w:lang w:val="ka-GE"/>
        </w:rPr>
      </w:pPr>
    </w:p>
    <w:p w:rsidR="00E11936" w:rsidRDefault="00A02EA6" w:rsidP="00835D6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color w:val="333333"/>
          <w:sz w:val="16"/>
          <w:szCs w:val="18"/>
        </w:rPr>
      </w:pPr>
      <w:r w:rsidRPr="00E11936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პროდუქტის </w:t>
      </w:r>
      <w:r w:rsidR="00876D8F" w:rsidRPr="00E11936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შემადგენლობაში უნდა შედიოდეს </w:t>
      </w:r>
      <w:r w:rsidR="00E11936" w:rsidRPr="00E11936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ის ანტიმიკრობული აგენტები, რომლებიც ეფექტურია სხვადასხვა კოროვირუსების საწინააღმდეგოდ </w:t>
      </w:r>
      <w:r w:rsidR="00E11936" w:rsidRPr="001160CB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>და არანაკლებ იმ კონცენტრაციის</w:t>
      </w:r>
      <w:r w:rsidR="00E11936" w:rsidRPr="00E11936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 წილით</w:t>
      </w:r>
      <w:r w:rsidR="001160CB">
        <w:rPr>
          <w:rFonts w:ascii="Sylfaen" w:eastAsia="Times New Roman" w:hAnsi="Sylfaen" w:cs="Sylfaen"/>
          <w:bCs/>
          <w:color w:val="333333"/>
          <w:sz w:val="16"/>
          <w:szCs w:val="18"/>
        </w:rPr>
        <w:t>,</w:t>
      </w:r>
      <w:r w:rsidR="00E11936" w:rsidRPr="00E11936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 როგორც ეს რეკომენდებულია „დაავადებათა კონტროლისა და საზოგადოებრივი ჯანმრთელობია ეროვნული ცენტრის“ მიერ შემუშა</w:t>
      </w:r>
      <w:r w:rsidR="001160CB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>ვებული რეკომენდაციების მიხედვით</w:t>
      </w:r>
      <w:r w:rsidR="001160CB">
        <w:rPr>
          <w:rFonts w:ascii="Sylfaen" w:eastAsia="Times New Roman" w:hAnsi="Sylfaen" w:cs="Sylfaen"/>
          <w:bCs/>
          <w:color w:val="333333"/>
          <w:sz w:val="16"/>
          <w:szCs w:val="18"/>
        </w:rPr>
        <w:t>.</w:t>
      </w:r>
    </w:p>
    <w:p w:rsidR="001160CB" w:rsidRDefault="001160CB" w:rsidP="00835D6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color w:val="333333"/>
          <w:sz w:val="16"/>
          <w:szCs w:val="18"/>
        </w:rPr>
      </w:pPr>
    </w:p>
    <w:p w:rsidR="00E11936" w:rsidRDefault="001160CB" w:rsidP="001E21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</w:pPr>
      <w:r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>შემოთავაზებული საქონელი</w:t>
      </w:r>
      <w:r w:rsidRPr="00835D69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 უნდა იყო</w:t>
      </w:r>
      <w:r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 xml:space="preserve">ს ჰიპოალერგიული, მზა სახის სითხე, პლასტმასის 5 ლიტრიან </w:t>
      </w:r>
      <w:r w:rsidR="001E212C">
        <w:rPr>
          <w:rFonts w:ascii="Sylfaen" w:eastAsia="Times New Roman" w:hAnsi="Sylfaen" w:cs="Sylfaen"/>
          <w:bCs/>
          <w:color w:val="333333"/>
          <w:sz w:val="16"/>
          <w:szCs w:val="18"/>
          <w:lang w:val="ka-GE"/>
        </w:rPr>
        <w:t>ჭურჭელში, პროდუქტის მოხმარების ვადა უნდა იყოს არანაკლებ მოწოდებიდან 6 თვის განმავლობაში.</w:t>
      </w:r>
      <w:bookmarkStart w:id="0" w:name="_GoBack"/>
      <w:bookmarkEnd w:id="0"/>
    </w:p>
    <w:p w:rsidR="00876D8F" w:rsidRPr="00876D8F" w:rsidRDefault="00876D8F" w:rsidP="00FF42F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Cs/>
          <w:color w:val="333333"/>
          <w:sz w:val="16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6C172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5B7269">
        <w:rPr>
          <w:rFonts w:ascii="Sylfaen" w:eastAsia="Times New Roman" w:hAnsi="Sylfaen" w:cs="Sylfaen"/>
          <w:color w:val="333333"/>
          <w:sz w:val="18"/>
          <w:szCs w:val="18"/>
        </w:rPr>
        <w:t>E-mail-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2864FF" w:rsidRDefault="006C172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2864FF" w:rsidRPr="001D5F77" w:rsidRDefault="002864FF" w:rsidP="001D5F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ტენდერი ჩატარდება 3 ბიჯიანი ვაჭრობის პრინციპით, ვაჭრობა გაიმართება </w:t>
      </w:r>
      <w:r w:rsidRPr="00D81322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ჯამურ შესასყიდ რაოდენობაზე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, ბიჯის ოდენობა </w:t>
      </w:r>
      <w:r w:rsidR="00876D8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500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ლარი;</w:t>
      </w:r>
    </w:p>
    <w:p w:rsidR="001D5F77" w:rsidRPr="001D5F77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B77492" w:rsidRPr="001D5F77" w:rsidRDefault="006C172F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საქონლის შესყიდვა მოხდება </w:t>
      </w:r>
      <w:r w:rsid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ერთჯერადად;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ბანკის მოთხოვნის შემთხვევაში პრეტენდენტი ვალდებულია წარმოადგინოს ნიმუში;</w:t>
      </w:r>
    </w:p>
    <w:p w:rsidR="001D5F77" w:rsidRPr="001D5F77" w:rsidRDefault="001D5F77" w:rsidP="001D5F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ბანკი უფლებამოსილია ნებისმიერ დროს შეწყვიტოს</w:t>
      </w:r>
      <w:r w:rsidR="002179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, გააუქმოს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ან გადაავადოს ტენდერი თავისი შეხედულებისამებრ;</w:t>
      </w:r>
    </w:p>
    <w:p w:rsidR="001D5F77" w:rsidRDefault="001D5F77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Default="006C172F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6C172F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1D5F77" w:rsidRDefault="006C172F" w:rsidP="001D5F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1D5F77" w:rsidRPr="006C172F" w:rsidRDefault="001D5F77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6C172F" w:rsidRDefault="006C172F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CC2DDC" w:rsidRPr="00CC2DDC" w:rsidRDefault="00CC2DDC" w:rsidP="001D5F77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1D5F77" w:rsidRPr="001D5F77" w:rsidRDefault="001D5F77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დოკუმენტი შევსებული ცხრილით, ხელმოწერილი უფლებამოსილი პირის მიერ;</w:t>
      </w:r>
    </w:p>
    <w:p w:rsidR="006C172F" w:rsidRPr="00A02EA6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საბანკო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რეკვიზიტე</w:t>
      </w:r>
      <w:proofErr w:type="spellEnd"/>
      <w:r w:rsidRPr="00015DA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ბი;</w:t>
      </w:r>
    </w:p>
    <w:p w:rsidR="00A02EA6" w:rsidRPr="00A02EA6" w:rsidRDefault="00A02EA6" w:rsidP="00A02E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დაავადებათა კონტროლის დასკვნა</w:t>
      </w:r>
      <w:r w:rsidR="001160C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და დაავადებათა კონტროლის სერთიფიკატი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;</w:t>
      </w:r>
    </w:p>
    <w:p w:rsidR="00A02EA6" w:rsidRPr="00A02EA6" w:rsidRDefault="00A02EA6" w:rsidP="00A02E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პროდუქტის აღწერილობა და დეტალური მონაცემები;</w:t>
      </w:r>
    </w:p>
    <w:p w:rsidR="006C172F" w:rsidRPr="006C172F" w:rsidRDefault="006C172F" w:rsidP="001D5F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C111B3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Default="006C172F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:rsidR="001D5F77" w:rsidRPr="001D5F77" w:rsidRDefault="001D5F77" w:rsidP="001D5F77">
      <w:pPr>
        <w:shd w:val="clear" w:color="auto" w:fill="FFFFFF"/>
        <w:spacing w:after="0" w:line="240" w:lineRule="auto"/>
        <w:outlineLvl w:val="1"/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</w:pP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9" w:history="1">
        <w:r w:rsidRPr="006C172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="001D5F77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20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წლის, </w:t>
      </w:r>
      <w:r w:rsidR="00876D8F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2 ოქტომბერი</w:t>
      </w:r>
      <w:r w:rsidR="001E7159"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, 17</w:t>
      </w:r>
      <w:r w:rsidRPr="001D5F77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:00სთ.</w:t>
      </w:r>
    </w:p>
    <w:p w:rsidR="006C172F" w:rsidRPr="006C172F" w:rsidRDefault="006C172F" w:rsidP="001D5F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ტენდერში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მიღების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დეტალური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ინსტრუქცია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გთხოვთ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იხილოთ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6C172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6C172F" w:rsidRDefault="006C172F" w:rsidP="001D5F7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</w:t>
      </w:r>
      <w:r w:rsidRPr="0070104B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5 03 64 84</w:t>
      </w:r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6C172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6C172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6C172F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0" w:history="1">
        <w:r w:rsidR="00402CE0" w:rsidRPr="00C722D9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p w:rsidR="00A80970" w:rsidRDefault="00A80970" w:rsidP="001D5F77">
      <w:pPr>
        <w:spacing w:after="0"/>
      </w:pPr>
    </w:p>
    <w:sectPr w:rsidR="00A80970" w:rsidSect="001D5F77">
      <w:headerReference w:type="default" r:id="rId11"/>
      <w:footerReference w:type="default" r:id="rId12"/>
      <w:pgSz w:w="12240" w:h="15840"/>
      <w:pgMar w:top="1260" w:right="1440" w:bottom="108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28" w:rsidRDefault="00692728" w:rsidP="00C57317">
      <w:pPr>
        <w:spacing w:after="0" w:line="240" w:lineRule="auto"/>
      </w:pPr>
      <w:r>
        <w:separator/>
      </w:r>
    </w:p>
  </w:endnote>
  <w:endnote w:type="continuationSeparator" w:id="0">
    <w:p w:rsidR="00692728" w:rsidRDefault="00692728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28" w:rsidRDefault="00692728" w:rsidP="00C57317">
      <w:pPr>
        <w:spacing w:after="0" w:line="240" w:lineRule="auto"/>
      </w:pPr>
      <w:r>
        <w:separator/>
      </w:r>
    </w:p>
  </w:footnote>
  <w:footnote w:type="continuationSeparator" w:id="0">
    <w:p w:rsidR="00692728" w:rsidRDefault="00692728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09478240" wp14:editId="175C8614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CC"/>
    <w:multiLevelType w:val="hybridMultilevel"/>
    <w:tmpl w:val="20C23532"/>
    <w:lvl w:ilvl="0" w:tplc="850A6B26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4304"/>
    <w:multiLevelType w:val="hybridMultilevel"/>
    <w:tmpl w:val="B0006BC4"/>
    <w:lvl w:ilvl="0" w:tplc="8B800E52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4E32"/>
    <w:multiLevelType w:val="hybridMultilevel"/>
    <w:tmpl w:val="3F00540E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15DA4"/>
    <w:rsid w:val="000550C1"/>
    <w:rsid w:val="001160CB"/>
    <w:rsid w:val="001219A0"/>
    <w:rsid w:val="00123B32"/>
    <w:rsid w:val="00172AA4"/>
    <w:rsid w:val="001730B4"/>
    <w:rsid w:val="001D5F77"/>
    <w:rsid w:val="001E212C"/>
    <w:rsid w:val="001E3349"/>
    <w:rsid w:val="001E7159"/>
    <w:rsid w:val="002179CB"/>
    <w:rsid w:val="002864FF"/>
    <w:rsid w:val="002B205C"/>
    <w:rsid w:val="003578C7"/>
    <w:rsid w:val="00402CE0"/>
    <w:rsid w:val="00403546"/>
    <w:rsid w:val="00540B1D"/>
    <w:rsid w:val="005B02B1"/>
    <w:rsid w:val="005B7269"/>
    <w:rsid w:val="005E718C"/>
    <w:rsid w:val="00692728"/>
    <w:rsid w:val="006C172F"/>
    <w:rsid w:val="0070104B"/>
    <w:rsid w:val="0071786F"/>
    <w:rsid w:val="00794E84"/>
    <w:rsid w:val="007D6809"/>
    <w:rsid w:val="00835D69"/>
    <w:rsid w:val="008369AD"/>
    <w:rsid w:val="00845F94"/>
    <w:rsid w:val="00876D8F"/>
    <w:rsid w:val="00903E5C"/>
    <w:rsid w:val="009E4298"/>
    <w:rsid w:val="00A02EA6"/>
    <w:rsid w:val="00A16082"/>
    <w:rsid w:val="00A5019B"/>
    <w:rsid w:val="00A80970"/>
    <w:rsid w:val="00AF206D"/>
    <w:rsid w:val="00B70E66"/>
    <w:rsid w:val="00B77492"/>
    <w:rsid w:val="00B77585"/>
    <w:rsid w:val="00C111B3"/>
    <w:rsid w:val="00C57317"/>
    <w:rsid w:val="00C84F31"/>
    <w:rsid w:val="00CA2393"/>
    <w:rsid w:val="00CC2DDC"/>
    <w:rsid w:val="00CC3051"/>
    <w:rsid w:val="00D26C5E"/>
    <w:rsid w:val="00D46C41"/>
    <w:rsid w:val="00D51A7C"/>
    <w:rsid w:val="00D81322"/>
    <w:rsid w:val="00DA69E2"/>
    <w:rsid w:val="00DB1182"/>
    <w:rsid w:val="00E0513F"/>
    <w:rsid w:val="00E11936"/>
    <w:rsid w:val="00E16ED0"/>
    <w:rsid w:val="00E57622"/>
    <w:rsid w:val="00E92D6C"/>
    <w:rsid w:val="00F13A22"/>
    <w:rsid w:val="00F47BB7"/>
    <w:rsid w:val="00F84FF1"/>
    <w:rsid w:val="00FE34A9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D40E-44E7-41AC-ADC5-B7A2187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54</cp:revision>
  <dcterms:created xsi:type="dcterms:W3CDTF">2019-02-25T10:09:00Z</dcterms:created>
  <dcterms:modified xsi:type="dcterms:W3CDTF">2020-09-24T13:57:00Z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1597738451</vt:lpwstr>
  </property>
  <property fmtid="{D5CDD505-2E9C-101B-9397-08002B2CF9AE}" pid="5" name="DLPManualFileClassificationVersion">
    <vt:lpwstr>11.3.2.8</vt:lpwstr>
  </property>
</Properties>
</file>